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-415290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43404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  <w:r w:rsidR="00655C0A">
        <w:rPr>
          <w:rFonts w:ascii="Times New Roman" w:eastAsia="Calibri" w:hAnsi="Times New Roman" w:cs="Times New Roman"/>
          <w:b/>
        </w:rPr>
        <w:t xml:space="preserve"> - Кузбасс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CC3C0A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43404D">
        <w:rPr>
          <w:rFonts w:eastAsia="Calibri"/>
          <w:b/>
          <w:szCs w:val="24"/>
          <w:u w:val="single"/>
          <w:lang w:eastAsia="en-US"/>
        </w:rPr>
        <w:t>22</w:t>
      </w:r>
      <w:r w:rsidR="0002378C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июня</w:t>
      </w:r>
      <w:r w:rsidR="00875C24">
        <w:rPr>
          <w:rFonts w:eastAsia="Calibri"/>
          <w:b/>
          <w:szCs w:val="24"/>
          <w:u w:val="single"/>
          <w:lang w:eastAsia="en-US"/>
        </w:rPr>
        <w:t xml:space="preserve"> </w:t>
      </w:r>
      <w:r w:rsidR="00762D4F">
        <w:rPr>
          <w:rFonts w:eastAsia="Calibri"/>
          <w:b/>
          <w:szCs w:val="24"/>
          <w:u w:val="single"/>
          <w:lang w:eastAsia="en-US"/>
        </w:rPr>
        <w:t>2022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г</w:t>
      </w:r>
      <w:r w:rsidR="0043404D" w:rsidRPr="001462C9">
        <w:rPr>
          <w:rFonts w:eastAsia="Calibri"/>
          <w:b/>
          <w:szCs w:val="24"/>
          <w:u w:val="single"/>
          <w:lang w:eastAsia="en-US"/>
        </w:rPr>
        <w:t>.</w:t>
      </w:r>
      <w:r w:rsidR="0002378C" w:rsidRPr="001462C9">
        <w:rPr>
          <w:rFonts w:eastAsia="Calibri"/>
          <w:b/>
          <w:szCs w:val="24"/>
          <w:u w:val="single"/>
          <w:lang w:eastAsia="en-US"/>
        </w:rPr>
        <w:t xml:space="preserve"> </w:t>
      </w:r>
      <w:r w:rsidR="00EF1CB8" w:rsidRPr="001462C9">
        <w:rPr>
          <w:rFonts w:eastAsia="Calibri"/>
          <w:b/>
          <w:szCs w:val="24"/>
          <w:u w:val="single"/>
          <w:lang w:eastAsia="en-US"/>
        </w:rPr>
        <w:t xml:space="preserve">№ </w:t>
      </w:r>
      <w:r w:rsidR="00EA1BCC">
        <w:rPr>
          <w:rFonts w:eastAsia="Calibri"/>
          <w:b/>
          <w:szCs w:val="24"/>
          <w:u w:val="single"/>
          <w:lang w:eastAsia="en-US"/>
        </w:rPr>
        <w:t>46</w:t>
      </w:r>
      <w:r w:rsidR="00E157F1" w:rsidRPr="001462C9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2A5EC0" w:rsidRDefault="008E4666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b/>
          <w:bCs/>
          <w:iCs/>
          <w:szCs w:val="24"/>
        </w:rPr>
        <w:t xml:space="preserve">Об установлении </w:t>
      </w:r>
      <w:r w:rsidR="002A5EC0" w:rsidRPr="002A5EC0">
        <w:rPr>
          <w:b/>
          <w:bCs/>
          <w:iCs/>
          <w:szCs w:val="24"/>
        </w:rPr>
        <w:t xml:space="preserve">размера </w:t>
      </w:r>
      <w:r w:rsidR="002A5EC0" w:rsidRPr="002A5EC0">
        <w:rPr>
          <w:rFonts w:eastAsiaTheme="minorHAnsi"/>
          <w:b/>
          <w:szCs w:val="24"/>
          <w:lang w:eastAsia="en-US"/>
        </w:rPr>
        <w:t xml:space="preserve">платы за пользование жилым помещением </w:t>
      </w:r>
    </w:p>
    <w:p w:rsidR="002A5EC0" w:rsidRPr="002A5EC0" w:rsidRDefault="002A5EC0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rFonts w:eastAsiaTheme="minorHAnsi"/>
          <w:b/>
          <w:szCs w:val="24"/>
          <w:lang w:eastAsia="en-US"/>
        </w:rPr>
        <w:t>(платы за наем), платы за содержание жилого помещения</w:t>
      </w:r>
    </w:p>
    <w:p w:rsidR="00BA1D7F" w:rsidRDefault="00BA1D7F" w:rsidP="002A5EC0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</w:p>
    <w:p w:rsidR="00616E75" w:rsidRDefault="00616E75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43404D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21 </w:t>
      </w:r>
      <w:r w:rsidR="00266CA3">
        <w:rPr>
          <w:szCs w:val="24"/>
          <w:lang w:eastAsia="ar-SA"/>
        </w:rPr>
        <w:t>июня</w:t>
      </w:r>
      <w:r w:rsidR="00875C24">
        <w:rPr>
          <w:szCs w:val="24"/>
          <w:lang w:eastAsia="ar-SA"/>
        </w:rPr>
        <w:t xml:space="preserve"> </w:t>
      </w:r>
      <w:r w:rsidR="00762D4F">
        <w:rPr>
          <w:szCs w:val="24"/>
          <w:lang w:eastAsia="ar-SA"/>
        </w:rPr>
        <w:t>2022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800F74" w:rsidRDefault="004B036D" w:rsidP="00800F74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 w:rsidRPr="00800F74">
        <w:rPr>
          <w:szCs w:val="24"/>
        </w:rPr>
        <w:t xml:space="preserve">В соответствии с </w:t>
      </w:r>
      <w:r w:rsidR="00554C44" w:rsidRPr="00800F74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D425A3">
        <w:rPr>
          <w:szCs w:val="24"/>
        </w:rPr>
        <w:t>частью</w:t>
      </w:r>
      <w:r w:rsidR="00554C44" w:rsidRPr="00800F74">
        <w:rPr>
          <w:szCs w:val="24"/>
          <w:shd w:val="clear" w:color="auto" w:fill="FFFFFF"/>
        </w:rPr>
        <w:t xml:space="preserve">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800F74">
        <w:rPr>
          <w:szCs w:val="24"/>
        </w:rPr>
        <w:t xml:space="preserve"> </w:t>
      </w:r>
      <w:r w:rsidR="00E537EB" w:rsidRPr="00800F74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800F74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800F74">
        <w:rPr>
          <w:rFonts w:eastAsiaTheme="minorHAnsi"/>
          <w:szCs w:val="24"/>
          <w:lang w:eastAsia="en-US"/>
        </w:rPr>
        <w:t xml:space="preserve"> «</w:t>
      </w:r>
      <w:r w:rsidR="008D6FD3" w:rsidRPr="00800F74">
        <w:rPr>
          <w:rFonts w:eastAsiaTheme="minorHAnsi"/>
          <w:szCs w:val="24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537EB" w:rsidRPr="00800F74">
        <w:rPr>
          <w:rFonts w:eastAsiaTheme="minorHAnsi"/>
          <w:szCs w:val="24"/>
          <w:lang w:eastAsia="en-US"/>
        </w:rPr>
        <w:t xml:space="preserve">», </w:t>
      </w:r>
      <w:r w:rsidRPr="00800F74">
        <w:rPr>
          <w:szCs w:val="24"/>
        </w:rPr>
        <w:t xml:space="preserve">руководствуясь </w:t>
      </w:r>
      <w:r w:rsidR="00554C44" w:rsidRPr="00800F74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BA1D7F" w:rsidRDefault="005116C5" w:rsidP="005F1EB4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rFonts w:eastAsiaTheme="minorHAnsi"/>
          <w:szCs w:val="24"/>
          <w:lang w:eastAsia="en-US"/>
        </w:rPr>
        <w:t>1</w:t>
      </w:r>
      <w:r w:rsidR="005F1EB4">
        <w:rPr>
          <w:rFonts w:eastAsiaTheme="minorHAnsi"/>
          <w:szCs w:val="24"/>
          <w:lang w:eastAsia="en-US"/>
        </w:rPr>
        <w:t xml:space="preserve">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>сно приложению 1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</w:t>
      </w:r>
      <w:r w:rsidR="00AA2427" w:rsidRPr="00BA1D7F">
        <w:rPr>
          <w:rFonts w:ascii="Times New Roman" w:hAnsi="Times New Roman" w:cs="Times New Roman"/>
          <w:sz w:val="24"/>
          <w:szCs w:val="24"/>
        </w:rPr>
        <w:t xml:space="preserve">за пользование жилым помещением (плата за наем) </w:t>
      </w:r>
      <w:r w:rsidRPr="00BA1D7F">
        <w:rPr>
          <w:rFonts w:ascii="Times New Roman" w:hAnsi="Times New Roman" w:cs="Times New Roman"/>
          <w:sz w:val="24"/>
          <w:szCs w:val="24"/>
        </w:rPr>
        <w:t xml:space="preserve">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496D72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BA1D7F">
        <w:rPr>
          <w:szCs w:val="24"/>
        </w:rPr>
        <w:t xml:space="preserve">2.1. </w:t>
      </w:r>
      <w:r w:rsidR="00772E56">
        <w:rPr>
          <w:rFonts w:eastAsiaTheme="minorHAnsi"/>
          <w:szCs w:val="24"/>
          <w:lang w:eastAsia="en-US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0" w:history="1">
        <w:r w:rsidR="00772E56" w:rsidRPr="00772E56">
          <w:rPr>
            <w:rFonts w:eastAsiaTheme="minorHAnsi"/>
            <w:szCs w:val="24"/>
            <w:lang w:eastAsia="en-US"/>
          </w:rPr>
          <w:t>способа</w:t>
        </w:r>
      </w:hyperlink>
      <w:r w:rsidR="00772E56" w:rsidRPr="00772E56">
        <w:rPr>
          <w:rFonts w:eastAsiaTheme="minorHAnsi"/>
          <w:szCs w:val="24"/>
          <w:lang w:eastAsia="en-US"/>
        </w:rPr>
        <w:t xml:space="preserve"> </w:t>
      </w:r>
      <w:r w:rsidR="00772E56">
        <w:rPr>
          <w:rFonts w:eastAsiaTheme="minorHAnsi"/>
          <w:szCs w:val="24"/>
          <w:lang w:eastAsia="en-US"/>
        </w:rPr>
        <w:t>управления многоквартирным домом</w:t>
      </w:r>
      <w:r w:rsidR="00217902" w:rsidRPr="00BA1D7F">
        <w:rPr>
          <w:szCs w:val="24"/>
        </w:rPr>
        <w:t xml:space="preserve">, </w:t>
      </w:r>
      <w:r w:rsidR="00496D72"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помещения,</w:t>
      </w:r>
      <w:r w:rsidR="00496D72" w:rsidRPr="00BA1D7F">
        <w:rPr>
          <w:szCs w:val="24"/>
        </w:rPr>
        <w:t xml:space="preserve"> </w:t>
      </w:r>
      <w:r w:rsidR="00217902" w:rsidRPr="00BA1D7F">
        <w:rPr>
          <w:szCs w:val="24"/>
        </w:rPr>
        <w:t xml:space="preserve">согласно </w:t>
      </w:r>
      <w:r w:rsidR="00DF4DEA" w:rsidRPr="00BA1D7F">
        <w:rPr>
          <w:szCs w:val="24"/>
        </w:rPr>
        <w:t xml:space="preserve">таблице </w:t>
      </w:r>
      <w:r w:rsidR="00217902" w:rsidRPr="00BA1D7F">
        <w:rPr>
          <w:szCs w:val="24"/>
        </w:rPr>
        <w:t>приложени</w:t>
      </w:r>
      <w:r w:rsidR="00DF4DEA" w:rsidRPr="00BA1D7F">
        <w:rPr>
          <w:szCs w:val="24"/>
        </w:rPr>
        <w:t>я</w:t>
      </w:r>
      <w:r w:rsidR="00217902" w:rsidRPr="00BA1D7F">
        <w:rPr>
          <w:szCs w:val="24"/>
        </w:rPr>
        <w:t xml:space="preserve"> </w:t>
      </w:r>
      <w:r w:rsidR="00762D4F">
        <w:rPr>
          <w:szCs w:val="24"/>
        </w:rPr>
        <w:t>№</w:t>
      </w:r>
      <w:r w:rsidR="00266CA3">
        <w:rPr>
          <w:szCs w:val="24"/>
        </w:rPr>
        <w:t xml:space="preserve"> </w:t>
      </w:r>
      <w:r w:rsidR="003C0280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2.</w:t>
      </w:r>
      <w:r w:rsidR="00772E56">
        <w:rPr>
          <w:szCs w:val="24"/>
        </w:rPr>
        <w:t>2</w:t>
      </w:r>
      <w:r w:rsidRPr="00BA1D7F">
        <w:rPr>
          <w:szCs w:val="24"/>
        </w:rPr>
        <w:t>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</w:t>
      </w:r>
      <w:r w:rsidR="00217902" w:rsidRPr="00BA1D7F">
        <w:rPr>
          <w:szCs w:val="24"/>
        </w:rPr>
        <w:lastRenderedPageBreak/>
        <w:t>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A1D7F" w:rsidRDefault="00E23B3C" w:rsidP="00616E75">
      <w:pPr>
        <w:pStyle w:val="11"/>
        <w:ind w:right="-1"/>
        <w:rPr>
          <w:szCs w:val="24"/>
        </w:rPr>
      </w:pPr>
      <w:r w:rsidRPr="00BA1D7F">
        <w:rPr>
          <w:szCs w:val="24"/>
        </w:rPr>
        <w:t>3</w:t>
      </w:r>
      <w:r w:rsidR="00217902" w:rsidRPr="00BA1D7F">
        <w:rPr>
          <w:szCs w:val="24"/>
        </w:rPr>
        <w:t>. Возмещение разницы жилищно-эксплуатационным и управляющим организациям, между размером платы за содержание жилого помещения, установленной настоящим решением</w:t>
      </w:r>
      <w:r w:rsidR="00762D4F">
        <w:rPr>
          <w:szCs w:val="24"/>
        </w:rPr>
        <w:t>,</w:t>
      </w:r>
      <w:r w:rsidR="00217902" w:rsidRPr="00BA1D7F">
        <w:rPr>
          <w:szCs w:val="24"/>
        </w:rPr>
        <w:t xml:space="preserve"> и </w:t>
      </w:r>
      <w:r w:rsidR="00772E56">
        <w:rPr>
          <w:szCs w:val="24"/>
        </w:rPr>
        <w:t>э</w:t>
      </w:r>
      <w:r w:rsidR="00772E56" w:rsidRPr="00616E75">
        <w:rPr>
          <w:bCs/>
          <w:color w:val="000000"/>
          <w:szCs w:val="24"/>
        </w:rPr>
        <w:t>кономически обоснованн</w:t>
      </w:r>
      <w:r w:rsidR="00772E56">
        <w:rPr>
          <w:bCs/>
          <w:color w:val="000000"/>
          <w:szCs w:val="24"/>
        </w:rPr>
        <w:t>ым</w:t>
      </w:r>
      <w:r w:rsidR="00772E56" w:rsidRPr="00616E75">
        <w:rPr>
          <w:bCs/>
          <w:color w:val="000000"/>
          <w:szCs w:val="24"/>
        </w:rPr>
        <w:t xml:space="preserve"> размер</w:t>
      </w:r>
      <w:r w:rsidR="00772E56">
        <w:rPr>
          <w:bCs/>
          <w:color w:val="000000"/>
          <w:szCs w:val="24"/>
        </w:rPr>
        <w:t>ом</w:t>
      </w:r>
      <w:r w:rsidR="00772E56" w:rsidRPr="00616E75">
        <w:rPr>
          <w:bCs/>
          <w:color w:val="000000"/>
          <w:szCs w:val="24"/>
        </w:rPr>
        <w:t xml:space="preserve"> платы </w:t>
      </w:r>
      <w:r w:rsidR="00772E56" w:rsidRPr="00616E75">
        <w:rPr>
          <w:szCs w:val="24"/>
        </w:rPr>
        <w:t xml:space="preserve">за содержание жилого помещения </w:t>
      </w:r>
      <w:r w:rsidR="00772E56" w:rsidRPr="00616E75">
        <w:rPr>
          <w:bCs/>
          <w:color w:val="000000"/>
          <w:szCs w:val="24"/>
        </w:rPr>
        <w:t>по результатам открытого конкурса по отбору управляющей организации</w:t>
      </w:r>
      <w:r w:rsidR="00772E56">
        <w:rPr>
          <w:bCs/>
          <w:color w:val="000000"/>
          <w:szCs w:val="24"/>
        </w:rPr>
        <w:t>,</w:t>
      </w:r>
      <w:r w:rsidR="00217902" w:rsidRPr="00BA1D7F">
        <w:rPr>
          <w:szCs w:val="24"/>
        </w:rPr>
        <w:t xml:space="preserve"> осуществлять из средств бюджета </w:t>
      </w:r>
      <w:r w:rsidR="00EC3746" w:rsidRPr="00BA1D7F">
        <w:rPr>
          <w:szCs w:val="24"/>
        </w:rPr>
        <w:t>Мысковского городского округа.</w:t>
      </w:r>
    </w:p>
    <w:p w:rsidR="00624454" w:rsidRPr="00800F3B" w:rsidRDefault="00E23B3C" w:rsidP="00616E7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F3B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800F3B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</w:t>
      </w:r>
      <w:r w:rsidR="00800F3B" w:rsidRPr="00800F3B">
        <w:rPr>
          <w:rFonts w:ascii="Times New Roman" w:hAnsi="Times New Roman" w:cs="Times New Roman"/>
          <w:b w:val="0"/>
          <w:sz w:val="24"/>
          <w:szCs w:val="24"/>
        </w:rPr>
        <w:t xml:space="preserve">которые не приняли решение о выборе </w:t>
      </w:r>
      <w:hyperlink r:id="rId11" w:history="1">
        <w:r w:rsidR="00800F3B" w:rsidRPr="00800F3B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800F3B" w:rsidRPr="00800F3B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800F3B" w:rsidRPr="00800F3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решение об установлении размера платы за содержание жилого помещения</w:t>
      </w:r>
      <w:r w:rsidR="00AB4C9C" w:rsidRPr="00800F3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266CA3" w:rsidRPr="00800F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04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66CA3" w:rsidRPr="00800F3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 к настоящему</w:t>
      </w:r>
      <w:proofErr w:type="gramEnd"/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 решению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ED4" w:rsidRPr="00AF05CC" w:rsidRDefault="00E23B3C" w:rsidP="001E44D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F05CC">
        <w:rPr>
          <w:szCs w:val="24"/>
        </w:rPr>
        <w:t>5</w:t>
      </w:r>
      <w:r w:rsidR="009703C8" w:rsidRPr="00AF05CC">
        <w:rPr>
          <w:szCs w:val="24"/>
        </w:rPr>
        <w:t xml:space="preserve">. </w:t>
      </w:r>
      <w:r w:rsidR="00AF05CC" w:rsidRPr="00AF05CC">
        <w:rPr>
          <w:szCs w:val="24"/>
        </w:rPr>
        <w:t>Признать</w:t>
      </w:r>
      <w:r w:rsidR="00B857A2" w:rsidRPr="00AF05CC">
        <w:rPr>
          <w:bCs/>
          <w:iCs/>
          <w:szCs w:val="24"/>
        </w:rPr>
        <w:t xml:space="preserve"> утратившим силу</w:t>
      </w:r>
      <w:r w:rsidR="00AF05CC" w:rsidRPr="00AF05CC">
        <w:rPr>
          <w:bCs/>
          <w:iCs/>
          <w:szCs w:val="24"/>
        </w:rPr>
        <w:t xml:space="preserve"> р</w:t>
      </w:r>
      <w:r w:rsidR="00CB4761" w:rsidRPr="00AF05CC">
        <w:rPr>
          <w:rFonts w:eastAsiaTheme="minorHAnsi"/>
          <w:szCs w:val="24"/>
          <w:lang w:eastAsia="en-US"/>
        </w:rPr>
        <w:t>ешени</w:t>
      </w:r>
      <w:r w:rsidR="00146ED4" w:rsidRPr="00AF05CC">
        <w:rPr>
          <w:rFonts w:eastAsiaTheme="minorHAnsi"/>
          <w:szCs w:val="24"/>
          <w:lang w:eastAsia="en-US"/>
        </w:rPr>
        <w:t>е</w:t>
      </w:r>
      <w:r w:rsidR="00CB4761" w:rsidRPr="00AF05CC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от </w:t>
      </w:r>
      <w:r w:rsidR="00762D4F">
        <w:rPr>
          <w:rFonts w:eastAsiaTheme="minorHAnsi"/>
          <w:szCs w:val="24"/>
          <w:lang w:eastAsia="en-US"/>
        </w:rPr>
        <w:t>23.06.2021</w:t>
      </w:r>
      <w:r w:rsidR="00CB4761" w:rsidRPr="00AF05CC">
        <w:rPr>
          <w:rFonts w:eastAsiaTheme="minorHAnsi"/>
          <w:szCs w:val="24"/>
          <w:lang w:eastAsia="en-US"/>
        </w:rPr>
        <w:t xml:space="preserve"> </w:t>
      </w:r>
      <w:r w:rsidR="001E44DF" w:rsidRPr="00AF05CC">
        <w:rPr>
          <w:rFonts w:eastAsiaTheme="minorHAnsi"/>
          <w:szCs w:val="24"/>
          <w:lang w:eastAsia="en-US"/>
        </w:rPr>
        <w:t>№</w:t>
      </w:r>
      <w:r w:rsidR="00701BCB">
        <w:rPr>
          <w:rFonts w:eastAsiaTheme="minorHAnsi"/>
          <w:szCs w:val="24"/>
          <w:lang w:eastAsia="en-US"/>
        </w:rPr>
        <w:t xml:space="preserve"> 43</w:t>
      </w:r>
      <w:r w:rsidR="00CB4761" w:rsidRPr="00AF05CC">
        <w:rPr>
          <w:rFonts w:eastAsiaTheme="minorHAnsi"/>
          <w:szCs w:val="24"/>
          <w:lang w:eastAsia="en-US"/>
        </w:rPr>
        <w:t>-н</w:t>
      </w:r>
      <w:r w:rsidR="001E44DF" w:rsidRPr="00AF05CC">
        <w:rPr>
          <w:rFonts w:eastAsiaTheme="minorHAnsi"/>
          <w:szCs w:val="24"/>
          <w:lang w:eastAsia="en-US"/>
        </w:rPr>
        <w:t xml:space="preserve"> «</w:t>
      </w:r>
      <w:r w:rsidR="00AF05CC" w:rsidRPr="00AF05CC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 (платы за наем), платы за содержание жилого помещения».</w:t>
      </w:r>
      <w:r w:rsidR="00D80689" w:rsidRPr="00AF05CC">
        <w:rPr>
          <w:rFonts w:eastAsiaTheme="minorHAnsi"/>
          <w:szCs w:val="24"/>
          <w:lang w:eastAsia="en-US"/>
        </w:rPr>
        <w:t xml:space="preserve"> </w:t>
      </w:r>
      <w:r w:rsidR="00977A62" w:rsidRPr="00AF05CC">
        <w:rPr>
          <w:rFonts w:eastAsiaTheme="minorHAnsi"/>
          <w:szCs w:val="24"/>
          <w:lang w:eastAsia="en-US"/>
        </w:rPr>
        <w:t xml:space="preserve"> </w:t>
      </w:r>
    </w:p>
    <w:p w:rsidR="00662610" w:rsidRPr="00BA1D7F" w:rsidRDefault="00662610" w:rsidP="00616E75">
      <w:pPr>
        <w:ind w:right="-1" w:firstLine="709"/>
        <w:rPr>
          <w:szCs w:val="24"/>
        </w:rPr>
      </w:pPr>
      <w:r w:rsidRPr="00800275">
        <w:rPr>
          <w:szCs w:val="24"/>
        </w:rPr>
        <w:t>6. Настоящее решение направить главе Мысковского городского</w:t>
      </w:r>
      <w:r w:rsidRPr="00BA1D7F">
        <w:rPr>
          <w:szCs w:val="24"/>
        </w:rPr>
        <w:t xml:space="preserve"> округа для подписания и опубликования (обнародования) в установленном порядке.</w:t>
      </w:r>
    </w:p>
    <w:p w:rsidR="009703C8" w:rsidRPr="00BA1D7F" w:rsidRDefault="0066261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>7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 xml:space="preserve">ешение вступает </w:t>
      </w:r>
      <w:r w:rsidR="00BC47C5" w:rsidRPr="00BC47C5">
        <w:rPr>
          <w:szCs w:val="24"/>
        </w:rPr>
        <w:t>в силу на следующий день после его официального опубликования (обнародования)</w:t>
      </w:r>
      <w:r w:rsidR="00AA2D7B" w:rsidRPr="00BA1D7F">
        <w:rPr>
          <w:szCs w:val="24"/>
        </w:rPr>
        <w:t xml:space="preserve"> и распространяет своё действие с 01</w:t>
      </w:r>
      <w:r w:rsidR="00F409F5">
        <w:rPr>
          <w:szCs w:val="24"/>
        </w:rPr>
        <w:t>.07</w:t>
      </w:r>
      <w:r w:rsidR="003363FE" w:rsidRPr="00BA1D7F">
        <w:rPr>
          <w:szCs w:val="24"/>
        </w:rPr>
        <w:t>.</w:t>
      </w:r>
      <w:r w:rsidR="00701BCB">
        <w:rPr>
          <w:szCs w:val="24"/>
        </w:rPr>
        <w:t>2022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662610" w:rsidP="00616E7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8</w:t>
      </w:r>
      <w:r w:rsidR="001C5B53" w:rsidRPr="00BA1D7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AF05C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1C5B53" w:rsidRPr="00BA1D7F">
        <w:rPr>
          <w:rFonts w:ascii="Times New Roman" w:hAnsi="Times New Roman" w:cs="Times New Roman"/>
          <w:sz w:val="24"/>
          <w:szCs w:val="24"/>
        </w:rPr>
        <w:t>.</w:t>
      </w:r>
    </w:p>
    <w:p w:rsidR="000C60BF" w:rsidRDefault="000C60BF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360FEB">
        <w:rPr>
          <w:b/>
          <w:szCs w:val="24"/>
        </w:rPr>
        <w:t xml:space="preserve">    </w:t>
      </w:r>
      <w:r w:rsidR="000C60BF" w:rsidRPr="00BA1D7F">
        <w:rPr>
          <w:b/>
          <w:szCs w:val="24"/>
        </w:rPr>
        <w:t xml:space="preserve">    </w:t>
      </w:r>
      <w:r w:rsidR="00360FEB">
        <w:rPr>
          <w:b/>
          <w:szCs w:val="24"/>
        </w:rPr>
        <w:t>А.М. Кульчицкий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320EBF" w:rsidRPr="00BA1D7F" w:rsidRDefault="001462C9" w:rsidP="001462C9">
      <w:pPr>
        <w:ind w:right="-1" w:firstLine="0"/>
        <w:jc w:val="left"/>
        <w:rPr>
          <w:szCs w:val="24"/>
        </w:rPr>
      </w:pPr>
      <w:proofErr w:type="spellStart"/>
      <w:r w:rsidRPr="001462C9">
        <w:rPr>
          <w:rFonts w:eastAsia="Calibri"/>
          <w:b/>
          <w:bCs/>
          <w:szCs w:val="24"/>
        </w:rPr>
        <w:t>И.о</w:t>
      </w:r>
      <w:proofErr w:type="spellEnd"/>
      <w:r w:rsidRPr="001462C9">
        <w:rPr>
          <w:rFonts w:eastAsia="Calibri"/>
          <w:b/>
          <w:bCs/>
          <w:szCs w:val="24"/>
        </w:rPr>
        <w:t xml:space="preserve">. Главы Мысковского городского округа                 </w:t>
      </w:r>
      <w:r>
        <w:rPr>
          <w:rFonts w:eastAsia="Calibri"/>
          <w:b/>
          <w:bCs/>
          <w:szCs w:val="24"/>
        </w:rPr>
        <w:t xml:space="preserve">                             </w:t>
      </w:r>
      <w:r w:rsidRPr="001462C9">
        <w:rPr>
          <w:rFonts w:eastAsia="Calibri"/>
          <w:b/>
          <w:bCs/>
          <w:szCs w:val="24"/>
        </w:rPr>
        <w:t xml:space="preserve">   Е.В.</w:t>
      </w:r>
      <w:r>
        <w:rPr>
          <w:rFonts w:eastAsia="Calibri"/>
          <w:b/>
          <w:bCs/>
          <w:szCs w:val="24"/>
        </w:rPr>
        <w:t xml:space="preserve"> </w:t>
      </w:r>
      <w:r w:rsidRPr="001462C9">
        <w:rPr>
          <w:rFonts w:eastAsia="Calibri"/>
          <w:b/>
          <w:bCs/>
          <w:szCs w:val="24"/>
        </w:rPr>
        <w:t>Капралов</w:t>
      </w: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D17717" w:rsidRDefault="00D17717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BC47C5" w:rsidRDefault="00BC47C5" w:rsidP="00E23B3C">
      <w:pPr>
        <w:ind w:firstLine="0"/>
        <w:jc w:val="right"/>
        <w:rPr>
          <w:b/>
          <w:szCs w:val="24"/>
        </w:rPr>
      </w:pPr>
    </w:p>
    <w:p w:rsidR="001462C9" w:rsidRDefault="001462C9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E157F1" w:rsidRDefault="00E157F1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43404D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52266">
        <w:rPr>
          <w:rFonts w:ascii="Times New Roman" w:hAnsi="Times New Roman" w:cs="Times New Roman"/>
          <w:b/>
          <w:sz w:val="24"/>
          <w:szCs w:val="24"/>
        </w:rPr>
        <w:t>.06</w:t>
      </w:r>
      <w:r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573921">
        <w:rPr>
          <w:rFonts w:ascii="Times New Roman" w:hAnsi="Times New Roman" w:cs="Times New Roman"/>
          <w:b/>
          <w:sz w:val="24"/>
          <w:szCs w:val="24"/>
        </w:rPr>
        <w:t>2022</w:t>
      </w:r>
      <w:r w:rsidR="007B5247"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 w:rsidR="00434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CC">
        <w:rPr>
          <w:rFonts w:ascii="Times New Roman" w:hAnsi="Times New Roman" w:cs="Times New Roman"/>
          <w:b/>
          <w:sz w:val="24"/>
          <w:szCs w:val="24"/>
        </w:rPr>
        <w:t>46</w:t>
      </w:r>
      <w:r w:rsidRPr="001462C9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Start w:id="1" w:name="_GoBack"/>
      <w:bookmarkEnd w:id="0"/>
      <w:bookmarkEnd w:id="1"/>
    </w:p>
    <w:p w:rsidR="00711150" w:rsidRPr="00800F3B" w:rsidRDefault="00711150" w:rsidP="00E23B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3BE0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АЗМЕР ПЛАТЫ </w:t>
      </w:r>
    </w:p>
    <w:p w:rsidR="009703C8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0F3B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D425A3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 ФОНД</w:t>
      </w:r>
      <w:r w:rsidR="00D425A3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616E75">
        <w:trPr>
          <w:jc w:val="center"/>
        </w:trPr>
        <w:tc>
          <w:tcPr>
            <w:tcW w:w="624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FF53C2" w:rsidP="00866F4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3C8" w:rsidRPr="00E23B3C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616E75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616E75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616E75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благоустройства или один из них: 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B34E0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4pt;height:33.6pt" coordsize="" o:spt="100" adj="0,,0" path="" filled="f" stroked="f">
            <v:stroke joinstyle="miter"/>
            <v:imagedata r:id="rId12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E157F1" w:rsidRDefault="0043404D" w:rsidP="00E23B3C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от 22</w:t>
      </w:r>
      <w:r w:rsidR="00573921">
        <w:rPr>
          <w:b/>
          <w:szCs w:val="24"/>
        </w:rPr>
        <w:t>.06.2022</w:t>
      </w:r>
      <w:r w:rsidR="00251222" w:rsidRPr="00E157F1">
        <w:rPr>
          <w:b/>
          <w:szCs w:val="24"/>
        </w:rPr>
        <w:t xml:space="preserve">г. </w:t>
      </w:r>
      <w:r w:rsidR="00251222" w:rsidRPr="001462C9">
        <w:rPr>
          <w:b/>
          <w:szCs w:val="24"/>
        </w:rPr>
        <w:t>№</w:t>
      </w:r>
      <w:r w:rsidRPr="001462C9">
        <w:rPr>
          <w:b/>
          <w:szCs w:val="24"/>
        </w:rPr>
        <w:t xml:space="preserve"> </w:t>
      </w:r>
      <w:r w:rsidR="00EA1BCC">
        <w:rPr>
          <w:b/>
          <w:szCs w:val="24"/>
        </w:rPr>
        <w:t>46</w:t>
      </w:r>
      <w:r w:rsidR="00E157F1" w:rsidRPr="001462C9">
        <w:rPr>
          <w:b/>
          <w:szCs w:val="24"/>
        </w:rPr>
        <w:t>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772E56" w:rsidRDefault="00772E56" w:rsidP="004F6912">
      <w:pPr>
        <w:pStyle w:val="21"/>
        <w:ind w:firstLine="0"/>
        <w:jc w:val="center"/>
        <w:rPr>
          <w:szCs w:val="24"/>
        </w:rPr>
      </w:pPr>
    </w:p>
    <w:p w:rsidR="00067CF1" w:rsidRPr="00D17717" w:rsidRDefault="00772E56" w:rsidP="004F6912">
      <w:pPr>
        <w:pStyle w:val="21"/>
        <w:ind w:firstLine="0"/>
        <w:jc w:val="center"/>
        <w:rPr>
          <w:szCs w:val="24"/>
        </w:rPr>
      </w:pPr>
      <w:r>
        <w:rPr>
          <w:szCs w:val="24"/>
        </w:rPr>
        <w:t>Р</w:t>
      </w:r>
      <w:r w:rsidRPr="00D17717">
        <w:rPr>
          <w:szCs w:val="24"/>
        </w:rPr>
        <w:t xml:space="preserve">АЗМЕР ПЛАТЫ </w:t>
      </w:r>
    </w:p>
    <w:p w:rsidR="00772E56" w:rsidRDefault="00D425A3" w:rsidP="00D425A3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772E56">
          <w:rPr>
            <w:rFonts w:eastAsiaTheme="minorHAnsi"/>
            <w:szCs w:val="24"/>
            <w:lang w:eastAsia="en-US"/>
          </w:rPr>
          <w:t>СПОСОБА</w:t>
        </w:r>
      </w:hyperlink>
      <w:r w:rsidRPr="00772E5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УПРАВЛЕНИЯ МНОГОКВАРТИРНЫМ ДОМОМ</w:t>
      </w:r>
      <w:r w:rsidRPr="00BA1D7F">
        <w:rPr>
          <w:szCs w:val="24"/>
        </w:rPr>
        <w:t xml:space="preserve">, </w:t>
      </w:r>
      <w:r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</w:t>
      </w:r>
      <w:proofErr w:type="gramEnd"/>
    </w:p>
    <w:p w:rsidR="00772E56" w:rsidRDefault="00772E56" w:rsidP="00EF1CB8">
      <w:pPr>
        <w:pStyle w:val="21"/>
        <w:ind w:firstLine="0"/>
        <w:jc w:val="right"/>
        <w:rPr>
          <w:rFonts w:eastAsiaTheme="minorHAnsi"/>
          <w:szCs w:val="24"/>
          <w:lang w:eastAsia="en-US"/>
        </w:rPr>
      </w:pPr>
    </w:p>
    <w:p w:rsidR="002E3A12" w:rsidRPr="00E23B3C" w:rsidRDefault="002E3A12" w:rsidP="00EF1CB8">
      <w:pPr>
        <w:pStyle w:val="21"/>
        <w:ind w:firstLine="0"/>
        <w:jc w:val="right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405"/>
        <w:gridCol w:w="3509"/>
      </w:tblGrid>
      <w:tr w:rsidR="00251222" w:rsidRPr="00E23B3C" w:rsidTr="005116C5">
        <w:trPr>
          <w:trHeight w:val="6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п./п.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DE0DA7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5116C5">
        <w:trPr>
          <w:trHeight w:val="36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573921" w:rsidP="00E23B3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22,30</w:t>
            </w:r>
          </w:p>
        </w:tc>
      </w:tr>
      <w:tr w:rsidR="00251222" w:rsidRPr="00E23B3C" w:rsidTr="005116C5">
        <w:trPr>
          <w:trHeight w:val="4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73921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51222" w:rsidRPr="00E23B3C" w:rsidTr="005116C5">
        <w:trPr>
          <w:trHeight w:val="56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4844E4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73921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251222" w:rsidRPr="00E23B3C" w:rsidTr="005116C5">
        <w:trPr>
          <w:trHeight w:val="2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73921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251222" w:rsidRPr="00E23B3C" w:rsidTr="005116C5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Default="00573921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  <w:p w:rsidR="00573921" w:rsidRPr="00616E75" w:rsidRDefault="00573921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DE0DA7" w:rsidRDefault="00DE0DA7" w:rsidP="004F6912">
      <w:pPr>
        <w:pStyle w:val="21"/>
        <w:ind w:firstLine="0"/>
        <w:jc w:val="center"/>
        <w:rPr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43404D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25A3" w:rsidRDefault="00D425A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DF4DEA" w:rsidRDefault="000C1E6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7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404D">
        <w:rPr>
          <w:rFonts w:ascii="Times New Roman" w:hAnsi="Times New Roman" w:cs="Times New Roman"/>
          <w:b/>
          <w:sz w:val="24"/>
          <w:szCs w:val="24"/>
        </w:rPr>
        <w:t>22</w:t>
      </w:r>
      <w:r w:rsidR="009031B6">
        <w:rPr>
          <w:rFonts w:ascii="Times New Roman" w:hAnsi="Times New Roman" w:cs="Times New Roman"/>
          <w:b/>
          <w:sz w:val="24"/>
          <w:szCs w:val="24"/>
        </w:rPr>
        <w:t>.06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573921">
        <w:rPr>
          <w:rFonts w:ascii="Times New Roman" w:hAnsi="Times New Roman" w:cs="Times New Roman"/>
          <w:b/>
          <w:sz w:val="24"/>
          <w:szCs w:val="24"/>
        </w:rPr>
        <w:t>2022</w:t>
      </w:r>
      <w:r w:rsidR="0095276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C9">
        <w:rPr>
          <w:rFonts w:ascii="Times New Roman" w:hAnsi="Times New Roman" w:cs="Times New Roman"/>
          <w:b/>
          <w:sz w:val="24"/>
          <w:szCs w:val="24"/>
        </w:rPr>
        <w:t>№</w:t>
      </w:r>
      <w:r w:rsidR="00135B29" w:rsidRPr="0014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CC">
        <w:rPr>
          <w:rFonts w:ascii="Times New Roman" w:hAnsi="Times New Roman" w:cs="Times New Roman"/>
          <w:b/>
          <w:sz w:val="24"/>
          <w:szCs w:val="24"/>
        </w:rPr>
        <w:t>46</w:t>
      </w:r>
      <w:r w:rsidR="00E157F1" w:rsidRPr="001462C9">
        <w:rPr>
          <w:rFonts w:ascii="Times New Roman" w:hAnsi="Times New Roman" w:cs="Times New Roman"/>
          <w:b/>
          <w:sz w:val="24"/>
          <w:szCs w:val="24"/>
        </w:rPr>
        <w:t>-н</w:t>
      </w: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273DA2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800F3B" w:rsidRDefault="00772E56" w:rsidP="00BF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ЕРЕЧЕНЬ РАБОТ И УСЛУГ, </w:t>
      </w:r>
    </w:p>
    <w:p w:rsidR="00772E56" w:rsidRDefault="00772E56" w:rsidP="00800F3B">
      <w:pPr>
        <w:pStyle w:val="21"/>
        <w:ind w:firstLine="0"/>
        <w:jc w:val="center"/>
        <w:rPr>
          <w:szCs w:val="24"/>
        </w:rPr>
      </w:pPr>
      <w:proofErr w:type="gramStart"/>
      <w:r w:rsidRPr="006640F1">
        <w:rPr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</w:t>
      </w:r>
      <w:proofErr w:type="gramEnd"/>
    </w:p>
    <w:p w:rsidR="00772E56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 w:rsidRPr="006640F1">
        <w:rPr>
          <w:szCs w:val="24"/>
        </w:rPr>
        <w:t xml:space="preserve">НАЙМА И ДОГОВОРАМ НАЙМА ЖИЛЫХ ПОМЕЩЕНИЙ ГОСУДАРСТВЕННОГО ИЛИ МУНИЦИПАЛЬНОГО ЖИЛИЩНОГО ФОНДА, ДЛЯ СОБСТВЕННИКОВ ПОМЕЩЕНИЙ В МНОГОКВАРТИРНОМ ДОМЕ, </w:t>
      </w:r>
      <w:r w:rsidRPr="00BA1D7F">
        <w:rPr>
          <w:szCs w:val="24"/>
        </w:rPr>
        <w:t xml:space="preserve">КОТОРЫЕ НЕ ПРИНЯЛИ РЕШЕНИЕ О ВЫБОРЕ </w:t>
      </w:r>
      <w:hyperlink r:id="rId14" w:history="1">
        <w:r w:rsidRPr="00BA1D7F">
          <w:rPr>
            <w:szCs w:val="24"/>
          </w:rPr>
          <w:t>СПОСОБА</w:t>
        </w:r>
      </w:hyperlink>
      <w:r w:rsidRPr="00BA1D7F">
        <w:rPr>
          <w:szCs w:val="24"/>
        </w:rPr>
        <w:t xml:space="preserve"> УПРАВЛЕНИЯ МНОГОКВАРТИРНЫМ ДОМОМ, </w:t>
      </w:r>
      <w:r>
        <w:rPr>
          <w:rFonts w:eastAsiaTheme="minorHAnsi"/>
          <w:szCs w:val="24"/>
          <w:lang w:eastAsia="en-US"/>
        </w:rPr>
        <w:t xml:space="preserve">РЕШЕНИЕ </w:t>
      </w:r>
    </w:p>
    <w:p w:rsidR="005116C5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 УСТАНОВЛЕНИИ РАЗМЕРА ПЛАТЫ ЗА СОДЕРЖАНИЕ</w:t>
      </w:r>
    </w:p>
    <w:p w:rsidR="00800F3B" w:rsidRDefault="00772E56" w:rsidP="00800F3B">
      <w:pPr>
        <w:pStyle w:val="21"/>
        <w:ind w:firstLine="0"/>
        <w:jc w:val="center"/>
        <w:rPr>
          <w:b/>
          <w:szCs w:val="24"/>
        </w:rPr>
      </w:pPr>
      <w:r>
        <w:rPr>
          <w:rFonts w:eastAsiaTheme="minorHAnsi"/>
          <w:szCs w:val="24"/>
          <w:lang w:eastAsia="en-US"/>
        </w:rPr>
        <w:t xml:space="preserve"> ЖИЛОГО ПОМЕЩЕНИЯ</w:t>
      </w:r>
    </w:p>
    <w:p w:rsidR="00135B29" w:rsidRPr="00200E07" w:rsidRDefault="00135B29" w:rsidP="00800F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5645"/>
        <w:gridCol w:w="3103"/>
      </w:tblGrid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B24E18">
        <w:trPr>
          <w:trHeight w:val="380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 xml:space="preserve">№ </w:t>
            </w:r>
            <w:proofErr w:type="gramStart"/>
            <w:r w:rsidRPr="00C71727">
              <w:t>п</w:t>
            </w:r>
            <w:proofErr w:type="gramEnd"/>
            <w:r w:rsidRPr="00C71727">
              <w:t>/п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Наименование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5116C5">
            <w:pPr>
              <w:pStyle w:val="ab"/>
              <w:shd w:val="clear" w:color="auto" w:fill="FFFFFF" w:themeFill="background1"/>
              <w:jc w:val="center"/>
            </w:pPr>
            <w:r>
              <w:t>1 раз в 5 дней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273DA2">
            <w:pPr>
              <w:pStyle w:val="ab"/>
              <w:shd w:val="clear" w:color="auto" w:fill="FFFFFF" w:themeFill="background1"/>
              <w:jc w:val="center"/>
            </w:pPr>
            <w:r>
              <w:t>1 раз</w:t>
            </w:r>
            <w:r w:rsidR="00200E07" w:rsidRPr="00C71727">
              <w:t xml:space="preserve">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71727">
              <w:rPr>
                <w:color w:val="000000"/>
              </w:rPr>
              <w:t>колейности</w:t>
            </w:r>
            <w:proofErr w:type="spellEnd"/>
            <w:r w:rsidRPr="00C71727">
              <w:rPr>
                <w:color w:val="000000"/>
              </w:rPr>
              <w:t xml:space="preserve">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  <w:p w:rsidR="00135B29" w:rsidRPr="00C71727" w:rsidRDefault="00135B29" w:rsidP="00200E07">
            <w:pPr>
              <w:pStyle w:val="ab"/>
              <w:widowControl/>
              <w:jc w:val="both"/>
              <w:rPr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 xml:space="preserve">Очистка от мусора урн, установленных возле </w:t>
            </w:r>
            <w:r w:rsidRPr="00C71727">
              <w:rPr>
                <w:color w:val="000000"/>
              </w:rPr>
              <w:lastRenderedPageBreak/>
              <w:t>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2.6.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Работы по содержанию придомовой территории в теплый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C71727">
              <w:rPr>
                <w:bCs/>
                <w:color w:val="000000"/>
              </w:rPr>
              <w:t>дств пр</w:t>
            </w:r>
            <w:proofErr w:type="gramEnd"/>
            <w:r w:rsidR="00200E07" w:rsidRPr="00C71727">
              <w:rPr>
                <w:bCs/>
                <w:color w:val="000000"/>
              </w:rPr>
              <w:t xml:space="preserve">отивопожарной защиты, </w:t>
            </w:r>
            <w:proofErr w:type="spellStart"/>
            <w:r w:rsidR="00200E07" w:rsidRPr="00C71727">
              <w:rPr>
                <w:bCs/>
                <w:color w:val="000000"/>
              </w:rPr>
              <w:t>противодымной</w:t>
            </w:r>
            <w:proofErr w:type="spellEnd"/>
            <w:r w:rsidR="00200E07" w:rsidRPr="00C71727">
              <w:rPr>
                <w:bCs/>
                <w:color w:val="000000"/>
              </w:rPr>
              <w:t xml:space="preserve"> защиты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1727">
              <w:rPr>
                <w:color w:val="000000"/>
              </w:rPr>
              <w:t>накипно</w:t>
            </w:r>
            <w:proofErr w:type="spellEnd"/>
            <w:r w:rsidRPr="00C71727">
              <w:rPr>
                <w:color w:val="000000"/>
              </w:rPr>
              <w:t>-коррозионных отложений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trHeight w:val="567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C71727">
              <w:rPr>
                <w:color w:val="000000"/>
              </w:rPr>
              <w:t>электрокабеля</w:t>
            </w:r>
            <w:proofErr w:type="spellEnd"/>
            <w:r w:rsidRPr="00C71727">
              <w:rPr>
                <w:color w:val="000000"/>
              </w:rPr>
              <w:t xml:space="preserve">, </w:t>
            </w:r>
            <w:r w:rsidRPr="00C71727">
              <w:rPr>
                <w:color w:val="000000"/>
              </w:rPr>
              <w:lastRenderedPageBreak/>
              <w:t>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lastRenderedPageBreak/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lastRenderedPageBreak/>
              <w:t>7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7. Теплоснабжение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lastRenderedPageBreak/>
              <w:t>7.1.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197"/>
              <w:jc w:val="center"/>
            </w:pPr>
            <w:r w:rsidRPr="00C71727">
              <w:t>10.2.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pStyle w:val="11"/>
        <w:tabs>
          <w:tab w:val="left" w:pos="3686"/>
        </w:tabs>
        <w:spacing w:line="216" w:lineRule="auto"/>
        <w:ind w:left="-284" w:right="-1" w:firstLine="0"/>
        <w:rPr>
          <w:sz w:val="28"/>
          <w:szCs w:val="28"/>
        </w:rPr>
      </w:pPr>
    </w:p>
    <w:sectPr w:rsidR="00B24E18" w:rsidSect="00616E75">
      <w:headerReference w:type="default" r:id="rId15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0" w:rsidRDefault="009B34E0" w:rsidP="001C5B53">
      <w:r>
        <w:separator/>
      </w:r>
    </w:p>
  </w:endnote>
  <w:endnote w:type="continuationSeparator" w:id="0">
    <w:p w:rsidR="009B34E0" w:rsidRDefault="009B34E0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0" w:rsidRDefault="009B34E0" w:rsidP="001C5B53">
      <w:r>
        <w:separator/>
      </w:r>
    </w:p>
  </w:footnote>
  <w:footnote w:type="continuationSeparator" w:id="0">
    <w:p w:rsidR="009B34E0" w:rsidRDefault="009B34E0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D425A3" w:rsidRDefault="00D425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378C"/>
    <w:rsid w:val="000260F0"/>
    <w:rsid w:val="00063F86"/>
    <w:rsid w:val="00064DD4"/>
    <w:rsid w:val="00067CF1"/>
    <w:rsid w:val="00074FA9"/>
    <w:rsid w:val="00076579"/>
    <w:rsid w:val="00080B5E"/>
    <w:rsid w:val="000852A0"/>
    <w:rsid w:val="00086E7B"/>
    <w:rsid w:val="00091589"/>
    <w:rsid w:val="000951A5"/>
    <w:rsid w:val="000979A2"/>
    <w:rsid w:val="000A5F78"/>
    <w:rsid w:val="000A6B8B"/>
    <w:rsid w:val="000C1E69"/>
    <w:rsid w:val="000C4754"/>
    <w:rsid w:val="000C60BF"/>
    <w:rsid w:val="00103314"/>
    <w:rsid w:val="0012525B"/>
    <w:rsid w:val="00131BA6"/>
    <w:rsid w:val="00135B29"/>
    <w:rsid w:val="001457F9"/>
    <w:rsid w:val="001462C9"/>
    <w:rsid w:val="00146ED4"/>
    <w:rsid w:val="00165E90"/>
    <w:rsid w:val="00171F13"/>
    <w:rsid w:val="0019529C"/>
    <w:rsid w:val="001A2FF4"/>
    <w:rsid w:val="001A428C"/>
    <w:rsid w:val="001B1E5C"/>
    <w:rsid w:val="001B238C"/>
    <w:rsid w:val="001C5B53"/>
    <w:rsid w:val="001C6379"/>
    <w:rsid w:val="001C72FE"/>
    <w:rsid w:val="001D0057"/>
    <w:rsid w:val="001D256C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53231"/>
    <w:rsid w:val="00266CA3"/>
    <w:rsid w:val="00273DA2"/>
    <w:rsid w:val="00294DB5"/>
    <w:rsid w:val="002A5EC0"/>
    <w:rsid w:val="002D5C28"/>
    <w:rsid w:val="002D7B86"/>
    <w:rsid w:val="002E3A12"/>
    <w:rsid w:val="003059C9"/>
    <w:rsid w:val="00320EBF"/>
    <w:rsid w:val="0032672D"/>
    <w:rsid w:val="003363FE"/>
    <w:rsid w:val="00343778"/>
    <w:rsid w:val="00360FEB"/>
    <w:rsid w:val="003619DD"/>
    <w:rsid w:val="00386BCD"/>
    <w:rsid w:val="003A6E89"/>
    <w:rsid w:val="003C0280"/>
    <w:rsid w:val="003C43E8"/>
    <w:rsid w:val="003C5459"/>
    <w:rsid w:val="003D2A78"/>
    <w:rsid w:val="003E58B9"/>
    <w:rsid w:val="003F0C6A"/>
    <w:rsid w:val="00401900"/>
    <w:rsid w:val="00407EAD"/>
    <w:rsid w:val="00410574"/>
    <w:rsid w:val="0041230C"/>
    <w:rsid w:val="00431CAF"/>
    <w:rsid w:val="0043404D"/>
    <w:rsid w:val="0044284A"/>
    <w:rsid w:val="00472E2E"/>
    <w:rsid w:val="004844E4"/>
    <w:rsid w:val="00496D72"/>
    <w:rsid w:val="004B036D"/>
    <w:rsid w:val="004B5870"/>
    <w:rsid w:val="004C4F38"/>
    <w:rsid w:val="004D5292"/>
    <w:rsid w:val="004E08AC"/>
    <w:rsid w:val="004E5222"/>
    <w:rsid w:val="004F6912"/>
    <w:rsid w:val="005116C5"/>
    <w:rsid w:val="00513250"/>
    <w:rsid w:val="00514661"/>
    <w:rsid w:val="00533AEE"/>
    <w:rsid w:val="00534DC6"/>
    <w:rsid w:val="00552266"/>
    <w:rsid w:val="00554C44"/>
    <w:rsid w:val="00563A5A"/>
    <w:rsid w:val="00573921"/>
    <w:rsid w:val="0058453A"/>
    <w:rsid w:val="00587C8C"/>
    <w:rsid w:val="0059741B"/>
    <w:rsid w:val="005B50AE"/>
    <w:rsid w:val="005B55A2"/>
    <w:rsid w:val="005C4B53"/>
    <w:rsid w:val="005D3086"/>
    <w:rsid w:val="005D5C93"/>
    <w:rsid w:val="005E3B7C"/>
    <w:rsid w:val="005F1EB4"/>
    <w:rsid w:val="00610FC8"/>
    <w:rsid w:val="00613C4B"/>
    <w:rsid w:val="006148EC"/>
    <w:rsid w:val="00615B5B"/>
    <w:rsid w:val="00616E75"/>
    <w:rsid w:val="006204D4"/>
    <w:rsid w:val="00624454"/>
    <w:rsid w:val="0064061B"/>
    <w:rsid w:val="006406EB"/>
    <w:rsid w:val="00651DE7"/>
    <w:rsid w:val="006521ED"/>
    <w:rsid w:val="00655ACF"/>
    <w:rsid w:val="00655C0A"/>
    <w:rsid w:val="0065611C"/>
    <w:rsid w:val="00662610"/>
    <w:rsid w:val="006640F1"/>
    <w:rsid w:val="006769B0"/>
    <w:rsid w:val="00687E53"/>
    <w:rsid w:val="00690637"/>
    <w:rsid w:val="006A5E1F"/>
    <w:rsid w:val="006C2A43"/>
    <w:rsid w:val="006E0523"/>
    <w:rsid w:val="006E7618"/>
    <w:rsid w:val="006E7DE7"/>
    <w:rsid w:val="00701BCB"/>
    <w:rsid w:val="00707DCA"/>
    <w:rsid w:val="00711150"/>
    <w:rsid w:val="00712BB8"/>
    <w:rsid w:val="00721DDC"/>
    <w:rsid w:val="0074313E"/>
    <w:rsid w:val="00756D99"/>
    <w:rsid w:val="00762D4F"/>
    <w:rsid w:val="00772E56"/>
    <w:rsid w:val="00775145"/>
    <w:rsid w:val="00780906"/>
    <w:rsid w:val="00790A0A"/>
    <w:rsid w:val="007A3766"/>
    <w:rsid w:val="007A4F9A"/>
    <w:rsid w:val="007A7198"/>
    <w:rsid w:val="007B2C47"/>
    <w:rsid w:val="007B40BA"/>
    <w:rsid w:val="007B5247"/>
    <w:rsid w:val="007B73FF"/>
    <w:rsid w:val="007C779D"/>
    <w:rsid w:val="007D3917"/>
    <w:rsid w:val="007D467E"/>
    <w:rsid w:val="007E567E"/>
    <w:rsid w:val="007F2706"/>
    <w:rsid w:val="007F30FB"/>
    <w:rsid w:val="00800275"/>
    <w:rsid w:val="00800F3B"/>
    <w:rsid w:val="00800F74"/>
    <w:rsid w:val="00812ABB"/>
    <w:rsid w:val="00843BE0"/>
    <w:rsid w:val="008527F4"/>
    <w:rsid w:val="008567ED"/>
    <w:rsid w:val="0086118F"/>
    <w:rsid w:val="00866F4E"/>
    <w:rsid w:val="00871FC7"/>
    <w:rsid w:val="00875C24"/>
    <w:rsid w:val="00880811"/>
    <w:rsid w:val="00895110"/>
    <w:rsid w:val="008A30C4"/>
    <w:rsid w:val="008B4098"/>
    <w:rsid w:val="008C3975"/>
    <w:rsid w:val="008D2D5D"/>
    <w:rsid w:val="008D47FD"/>
    <w:rsid w:val="008D6FD3"/>
    <w:rsid w:val="008E4666"/>
    <w:rsid w:val="008E75C4"/>
    <w:rsid w:val="009031B6"/>
    <w:rsid w:val="00920A20"/>
    <w:rsid w:val="00924E20"/>
    <w:rsid w:val="00931A26"/>
    <w:rsid w:val="009346CE"/>
    <w:rsid w:val="00947D46"/>
    <w:rsid w:val="0095276D"/>
    <w:rsid w:val="00964145"/>
    <w:rsid w:val="0096484A"/>
    <w:rsid w:val="00964FBF"/>
    <w:rsid w:val="009703C8"/>
    <w:rsid w:val="00977A62"/>
    <w:rsid w:val="00992599"/>
    <w:rsid w:val="009977DB"/>
    <w:rsid w:val="009B34E0"/>
    <w:rsid w:val="009C231A"/>
    <w:rsid w:val="009C6D8B"/>
    <w:rsid w:val="009D25CF"/>
    <w:rsid w:val="009D6B6E"/>
    <w:rsid w:val="009E56A5"/>
    <w:rsid w:val="009E7D03"/>
    <w:rsid w:val="009F0608"/>
    <w:rsid w:val="00A013EA"/>
    <w:rsid w:val="00A025ED"/>
    <w:rsid w:val="00A61DD0"/>
    <w:rsid w:val="00A654CF"/>
    <w:rsid w:val="00A70850"/>
    <w:rsid w:val="00AA0217"/>
    <w:rsid w:val="00AA2427"/>
    <w:rsid w:val="00AA2D7B"/>
    <w:rsid w:val="00AA2DD3"/>
    <w:rsid w:val="00AA6EAA"/>
    <w:rsid w:val="00AB4C9C"/>
    <w:rsid w:val="00AB6E4A"/>
    <w:rsid w:val="00AC0EEA"/>
    <w:rsid w:val="00AC142D"/>
    <w:rsid w:val="00AC422B"/>
    <w:rsid w:val="00AD295B"/>
    <w:rsid w:val="00AF028A"/>
    <w:rsid w:val="00AF05CC"/>
    <w:rsid w:val="00AF48EA"/>
    <w:rsid w:val="00B00957"/>
    <w:rsid w:val="00B06C50"/>
    <w:rsid w:val="00B14C74"/>
    <w:rsid w:val="00B17881"/>
    <w:rsid w:val="00B24E18"/>
    <w:rsid w:val="00B362A0"/>
    <w:rsid w:val="00B4444A"/>
    <w:rsid w:val="00B522F8"/>
    <w:rsid w:val="00B54CEC"/>
    <w:rsid w:val="00B726EB"/>
    <w:rsid w:val="00B81803"/>
    <w:rsid w:val="00B848B3"/>
    <w:rsid w:val="00B857A2"/>
    <w:rsid w:val="00B93497"/>
    <w:rsid w:val="00B975F5"/>
    <w:rsid w:val="00BA0757"/>
    <w:rsid w:val="00BA1D7F"/>
    <w:rsid w:val="00BA4AF6"/>
    <w:rsid w:val="00BC47C5"/>
    <w:rsid w:val="00BF6BAB"/>
    <w:rsid w:val="00C153EA"/>
    <w:rsid w:val="00C213F3"/>
    <w:rsid w:val="00C328D6"/>
    <w:rsid w:val="00C41FC9"/>
    <w:rsid w:val="00C50DAE"/>
    <w:rsid w:val="00C52AE0"/>
    <w:rsid w:val="00C5317E"/>
    <w:rsid w:val="00C54257"/>
    <w:rsid w:val="00C70489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3C0A"/>
    <w:rsid w:val="00CC652D"/>
    <w:rsid w:val="00CD6795"/>
    <w:rsid w:val="00CF0638"/>
    <w:rsid w:val="00D17717"/>
    <w:rsid w:val="00D2197C"/>
    <w:rsid w:val="00D27BF8"/>
    <w:rsid w:val="00D33B18"/>
    <w:rsid w:val="00D37A69"/>
    <w:rsid w:val="00D40A8F"/>
    <w:rsid w:val="00D4108E"/>
    <w:rsid w:val="00D41F07"/>
    <w:rsid w:val="00D425A3"/>
    <w:rsid w:val="00D5713F"/>
    <w:rsid w:val="00D71A41"/>
    <w:rsid w:val="00D80689"/>
    <w:rsid w:val="00D81A30"/>
    <w:rsid w:val="00D853A6"/>
    <w:rsid w:val="00D97B51"/>
    <w:rsid w:val="00DA3EE3"/>
    <w:rsid w:val="00DB2BA9"/>
    <w:rsid w:val="00DB4DE8"/>
    <w:rsid w:val="00DD1A69"/>
    <w:rsid w:val="00DD3F80"/>
    <w:rsid w:val="00DE0DA7"/>
    <w:rsid w:val="00DE0F24"/>
    <w:rsid w:val="00DF105D"/>
    <w:rsid w:val="00DF39F4"/>
    <w:rsid w:val="00DF4DEA"/>
    <w:rsid w:val="00E157F1"/>
    <w:rsid w:val="00E20A26"/>
    <w:rsid w:val="00E23B3C"/>
    <w:rsid w:val="00E537EB"/>
    <w:rsid w:val="00E54894"/>
    <w:rsid w:val="00E628D4"/>
    <w:rsid w:val="00E660F6"/>
    <w:rsid w:val="00E765B8"/>
    <w:rsid w:val="00E8126D"/>
    <w:rsid w:val="00E82AEA"/>
    <w:rsid w:val="00E860F0"/>
    <w:rsid w:val="00E90586"/>
    <w:rsid w:val="00EA0BCD"/>
    <w:rsid w:val="00EA1BCC"/>
    <w:rsid w:val="00EB2CF6"/>
    <w:rsid w:val="00EC3746"/>
    <w:rsid w:val="00EC4893"/>
    <w:rsid w:val="00ED3914"/>
    <w:rsid w:val="00EE0858"/>
    <w:rsid w:val="00EE16EB"/>
    <w:rsid w:val="00EF1CB8"/>
    <w:rsid w:val="00EF562E"/>
    <w:rsid w:val="00F0782B"/>
    <w:rsid w:val="00F2657D"/>
    <w:rsid w:val="00F32CFB"/>
    <w:rsid w:val="00F404C3"/>
    <w:rsid w:val="00F409F5"/>
    <w:rsid w:val="00F678D8"/>
    <w:rsid w:val="00F7342A"/>
    <w:rsid w:val="00F7776C"/>
    <w:rsid w:val="00F9348E"/>
    <w:rsid w:val="00FA0412"/>
    <w:rsid w:val="00FA4B92"/>
    <w:rsid w:val="00FA62E4"/>
    <w:rsid w:val="00FB05B0"/>
    <w:rsid w:val="00FB3E56"/>
    <w:rsid w:val="00FC6BD9"/>
    <w:rsid w:val="00FC719B"/>
    <w:rsid w:val="00FE1130"/>
    <w:rsid w:val="00FE4FEF"/>
    <w:rsid w:val="00FF0262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887C-565C-487A-8B2F-A09DC4B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620</cp:revision>
  <cp:lastPrinted>2022-06-22T05:17:00Z</cp:lastPrinted>
  <dcterms:created xsi:type="dcterms:W3CDTF">2016-12-16T06:12:00Z</dcterms:created>
  <dcterms:modified xsi:type="dcterms:W3CDTF">2022-06-22T05:20:00Z</dcterms:modified>
</cp:coreProperties>
</file>